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D.3 POŽÁRNĚ BEZPEČNOSTNÍ ŘEŠENÍ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Údaj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Stavba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Rodinný dům č.p. 12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Místo stavby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Vzorová 12, 530 02 Vzorov, p.č. p.č. st. 101, p.č. st. 107, p.č. 214/5, p.č. 218/2, k.ú. Vzorov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Stavebník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Jan Vzorový, Vzorová 1, 530 02 Pardubice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Hlavní projektant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Projektant AI Pro Lab – zodpovědný projektant bude doplněn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Zpracovatel PBŘ</w:t>
            </w:r>
          </w:p>
        </w:tc>
        <w:tc>
          <w:tcPr>
            <w:tcW w:type="dxa" w:w="4320"/>
          </w:tcPr>
          <w:p>
            <w:r>
              <w:rPr>
                <w:b/>
                <w:highlight w:val="yellow"/>
              </w:rPr>
              <w:t>doplní zpracovatel PBŘ – jméno, autorizovaný inženýr / technik pro obor požární bezpečnost staveb, číslo autorizace ČKAIT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Stupeň dokumentace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dokumentace pro dodatečné povolení stavby (vyhl. č. 131/2024 Sb., příloha č. 1, část D.3)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10/2026</w:t>
            </w:r>
          </w:p>
        </w:tc>
      </w:tr>
    </w:tbl>
    <w:p>
      <w:pPr>
        <w:pStyle w:val="Heading1"/>
      </w:pPr>
      <w:r>
        <w:t>1. Úvod a rozsah</w:t>
      </w:r>
    </w:p>
    <w:p>
      <w:r>
        <w:rPr>
          <w:b w:val="0"/>
        </w:rPr>
        <w:t>Předmětem tohoto požárně bezpečnostního řešení je dokončená stavba rodinného domu „Rodinný dům č.p. 12“ na pozemku p.č. p.č. st. 101, p.č. st. 107, p.č. 214/5, p.č. 218/2, k.ú. Vzorov, obec Vzorov. Požárně bezpečnostní řešení je zpracováno pro dokumentaci pro dodatečné povolení stavby v rozsahu § 41 odst. 1, 3, 4 a 6 vyhlášky č. 246/2001 Sb., o požární prevenci, ve znění vyhlášky č. 467/2025 Sb., a v souladu s vyhláškou č. 23/2008 Sb., o technických podmínkách požární ochrany staveb, ve znění pozdějších předpisů. Požární bezpečnost se prokazuje postupem podle českých technických norem uvedených v kap. 2; odlišný postup (§ 41 odst. 2 písm. b) se nepoužívá. Součástí je výpočtová část – podrobný výpočet odstupových vzdáleností (příloha A) – a výkresová část podle ČSN 01 3495 (D.3.1 situace, D.3.2 půdorysy).</w:t>
      </w:r>
    </w:p>
    <w:p>
      <w:pPr>
        <w:pStyle w:val="Heading1"/>
      </w:pPr>
      <w:r>
        <w:t>2. Seznam podkladů</w:t>
      </w:r>
    </w:p>
    <w:p>
      <w:r>
        <w:rPr>
          <w:b w:val="0"/>
        </w:rPr>
        <w:t>Projektová dokumentace stavby (části A, B, C a D.1.1 – architektonicko-stavební řešení) zpracovaná hlavním projektantem; katastrální mapa a údaje RÚIAN o okolních pozemcích a stavbách. Předpisy a normy: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Předpis / norma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Název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zák. č. 133/1985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požární ochraně, ve znění pozdějších předpisů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vyhl. č. 246/2001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požární prevenci, ve znění vyhl. č. 467/2025 Sb.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vyhl. č. 23/2008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technických podmínkách požární ochrany staveb, ve znění pozdějších předpisů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vyhl. č. 460/2021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kategorizaci staveb z hlediska požární bezpečnosti a ochrany obyvatelstva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vyhl. č. 131/2024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dokumentaci staveb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0833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Budovy pro bydlení a ubytování (2010 + Z1 až Z3)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0802 ed. 2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Nevýrobní objekty (2023 + Z1, Z2)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0810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Společná ustanovení (2016 + Opr. 1)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0818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Obsazení objektů osobami (1997 + Z1)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0821 ed. 2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Požární odolnost stavebních konstrukcí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0848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Elektrická zařízení, elektrické instalace a rozvody (2023)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0873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Zásobování požární vodou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4201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Komíny a kouřovody – Navrhování, provádění a připojování spotřebičů paliv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01 3495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Výkresy ve stavebnictví – Výkresy požární bezpečnosti staveb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EN 13501-1, -2, -5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klasifikace stavebních výrobků a konstrukcí staveb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EN 14604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Autonomní hlásiče kouře</w:t>
            </w:r>
          </w:p>
        </w:tc>
      </w:tr>
    </w:tbl>
    <w:p>
      <w:pPr>
        <w:pStyle w:val="Heading1"/>
      </w:pPr>
      <w:r>
        <w:t>3. Kategorie stavby (vyhl. č. 460/2021 Sb.)</w:t>
      </w:r>
    </w:p>
    <w:p>
      <w:r>
        <w:rPr>
          <w:b w:val="0"/>
        </w:rPr>
        <w:t xml:space="preserve">Stavba je podle § 7 odst. 1 vyhlášky č. 460/2021 Sb. zařazena do </w:t>
      </w:r>
      <w:r>
        <w:rPr>
          <w:b/>
        </w:rPr>
        <w:t>kategorie I</w:t>
      </w:r>
      <w:r>
        <w:rPr>
          <w:b w:val="0"/>
        </w:rPr>
        <w:t>: budova určená výhradně k bydlení, výška stavby 2,90 m ≤ 9 m (§ 2 písm. c) – od podlahy 1.NP k podlaze posledního nadzemního podlaží), zastavěná plocha 126,6 m² (limit pro stavbu určenou výhradně k bydlení 4 800 m²), bez podzemního podlaží, třetí třída využití (prostor určený pro spánek, § 5). Stavba není kulturní památkou a nevyskytují se v ní nebezpečné látky nad limity § 7 odst. 3 (hořlavé kapaliny nad 5 m³, hořlavé plyny v zásobnících nad 600 l). Podle § 40 odst. 1 zákona č. 133/1985 Sb. se u stavby kategorie I nevykonává státní požární dozor podle § 31 odst. 1 písm. b) a c); požárně bezpečnostní řešení zpracovává osoba autorizovaná pro obor požární bezpečnost staveb (§ 40 odst. 2 a 3).</w:t>
      </w:r>
    </w:p>
    <w:p>
      <w:pPr>
        <w:pStyle w:val="Heading1"/>
      </w:pPr>
      <w:r>
        <w:t>4. Popis stavby</w:t>
      </w:r>
    </w:p>
    <w:p>
      <w:r>
        <w:rPr>
          <w:b w:val="0"/>
        </w:rPr>
        <w:t>Samostatně stojící rodinný dům s jedním bytem (jednou obytnou buňkou), 2 nadzemními podlažími, bez podsklepení, poslední podlaží je podkroví. Zastavěná plocha 126,6 m², součet půdorysných ploch všech podlaží 114,4 m², podlahová plocha 180,3 m², obestavěný prostor 919 m³. Výška hřebene +9,83 m, okap +4,20 m nad ±0,000 (podlaha 1.NP). Stavba slouží k trvalému bydlení jedné domácnosti.</w:t>
      </w:r>
    </w:p>
    <w:p>
      <w:r>
        <w:rPr>
          <w:b w:val="0"/>
        </w:rPr>
        <w:t>Konstrukce: Svislé nosné konstrukce: kámen, cihly, tvárnice vč. kombinací (RÚIAN); stropy a krov podle skutečného provedení – upřesní stavebník. Obvodová stěna: Stávající obvodové zdivo – skladba a případné zateplení podle skutečného provedení (doplní stavebník). Střecha: Sedlová střecha, sklon 40°, krytina betonová / pálená taška, barva hnědá. Okna: Stávající okna – materiál a zasklení podle skutečného provedení (doplní stavebník).</w:t>
      </w:r>
    </w:p>
    <w:p>
      <w:r>
        <w:rPr>
          <w:b w:val="0"/>
        </w:rPr>
        <w:t>Umístění vůči okolí: nejmenší odstup od hranice pozemku 6,34 m, od nejbližší sousední stavby 8,80 m, od hranice s veřejnou komunikací 6,34 m. Okolní zástavba: Okolní zástavba, převážně rodinné domy (v okolí 60 m: 8 rodinných a 0 bytových domů, 1 dalších staveb).</w:t>
      </w:r>
    </w:p>
    <w:p>
      <w:pPr>
        <w:pStyle w:val="Heading1"/>
      </w:pPr>
      <w:r>
        <w:t>5. Koncepce požární bezpečnosti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Hledisko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Stanovení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Zatřídění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 xml:space="preserve">budova skupiny </w:t>
            </w:r>
            <w:r>
              <w:rPr>
                <w:b/>
              </w:rPr>
              <w:t>OB1</w:t>
            </w:r>
            <w:r>
              <w:rPr>
                <w:b w:val="0"/>
              </w:rPr>
              <w:t xml:space="preserve"> podle čl. 3.5 a) ČSN 73 0833 – rodinný dům s 1 obytnou buňkou, 2 užitnými nadzemními podlažími (včetně podkroví) a celkovou půdorysnou plochou všech podlaží 114,4 m² &lt; 600 m²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Požární výška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 = 2,90 m (ČSN 73 0802 – od podlahy 1.NP k podlaze posledního užitného nadzemního podlaží)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Počet osob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projektovaná kapacita 4 osob; podle ČSN 73 0818 (byty, součinitel 1,5) 6 osob – u OB1 se kapacita únikové cesty neposuzuje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Konstrukční systém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nehořlavý</w:t>
            </w:r>
            <w:r>
              <w:rPr>
                <w:b w:val="0"/>
              </w:rPr>
              <w:t xml:space="preserve"> – viz kap. 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Způsob využití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bydlení; v objektu není provozovna ani technologie se zvýšeným požárním rizikem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Normy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ČSN 73 0833 (kap. 4 – OB1), navazující ČSN 73 0802, ČSN 73 0810, ČSN 73 0818, ČSN 73 0873</w:t>
            </w:r>
          </w:p>
        </w:tc>
      </w:tr>
    </w:tbl>
    <w:p>
      <w:pPr>
        <w:pStyle w:val="Heading1"/>
      </w:pPr>
      <w:r>
        <w:t>6. Technologie a provoz</w:t>
      </w:r>
    </w:p>
    <w:p>
      <w:r>
        <w:rPr>
          <w:b w:val="0"/>
        </w:rPr>
        <w:t>V objektu se nenachází žádná výrobní technologie ani skladování nebezpečných látek. Limitní množství nebezpečných látek podle § 41 odst. 4 písm. a) se nestanovuje; v domě se nebudou skladovat hořlavé kapaliny ani plyny nad běžné množství pro domácnost.</w:t>
      </w:r>
    </w:p>
    <w:p>
      <w:pPr>
        <w:pStyle w:val="Heading1"/>
      </w:pPr>
      <w:r>
        <w:t>7. Požární úseky, požární riziko, stupeň požární bezpečnosti</w:t>
      </w:r>
    </w:p>
    <w:p>
      <w:r>
        <w:rPr>
          <w:b w:val="0"/>
        </w:rPr>
        <w:t xml:space="preserve">Celý objekt rodinného domu tvoří v souladu s čl. 3.6 ČSN 73 0833 jeden požární úsek </w:t>
      </w:r>
      <w:r>
        <w:rPr>
          <w:b/>
        </w:rPr>
        <w:t>N1.01/N2 – II</w:t>
      </w:r>
      <w:r>
        <w:rPr>
          <w:b w:val="0"/>
        </w:rPr>
        <w:t>.</w:t>
      </w:r>
    </w:p>
    <w:p>
      <w:r>
        <w:rPr>
          <w:b w:val="0"/>
        </w:rPr>
        <w:t xml:space="preserve">Požární úsek je bez dalšího průkazu zařazen podle čl. 4.1.1 b) ČSN 73 0833 do </w:t>
      </w:r>
      <w:r>
        <w:rPr>
          <w:b/>
        </w:rPr>
        <w:t>II. stupně požární bezpečnosti</w:t>
      </w:r>
      <w:r>
        <w:rPr>
          <w:b w:val="0"/>
        </w:rPr>
        <w:t xml:space="preserve"> (2 užitná nadzemní podlaží a nehořlavý konstrukční systém). Výpočtové požární zatížení obytné buňky se uvažuje hodnotou pv = 40 kg/m². Mezní rozměry požárního úseku s obytnými buňkami se nestanovují; plocha požárního úseku 114,4 m² nepřekračuje 600 m².</w:t>
      </w:r>
    </w:p>
    <w:p>
      <w:pPr>
        <w:pStyle w:val="Heading1"/>
      </w:pPr>
      <w:r>
        <w:t>8. Stavební konstrukce a požární uzávěry</w:t>
      </w:r>
    </w:p>
    <w:p>
      <w:r>
        <w:rPr>
          <w:b w:val="0"/>
        </w:rPr>
        <w:t>Požadavky na požární odolnost podle čl. 4.2 ČSN 73 0833 a tab. 12 ČSN 73 0802 pro II. SPB; skutečné hodnoty podle technických podkladů výrobců (ČSN EN 13501-2). Obvodové nosné stěny se hodnotí z vnitřní strany REW, z vnější REI.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Konstrukce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Požadavek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Navrženo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Hodnocení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Obvodové stěny zajišťující stabilitu – nižší NP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REW 30 DP1 (z vnější strany REI)</w:t>
            </w:r>
          </w:p>
        </w:tc>
        <w:tc>
          <w:tcPr>
            <w:tcW w:type="dxa" w:w="2160"/>
          </w:tcPr>
          <w:p>
            <w:r>
              <w:rPr>
                <w:b/>
                <w:highlight w:val="yellow"/>
              </w:rPr>
              <w:t>doplnit materiál a požární odolnost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Obvodové stěny – poslední NP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REW 15 DP1</w:t>
            </w:r>
          </w:p>
        </w:tc>
        <w:tc>
          <w:tcPr>
            <w:tcW w:type="dxa" w:w="2160"/>
          </w:tcPr>
          <w:p>
            <w:r>
              <w:rPr>
                <w:b/>
                <w:highlight w:val="yellow"/>
              </w:rPr>
              <w:t>doplnit materiál a požární odolnost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Vnitřní nosné stěny – nižší NP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 30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keramické zdivo Porotherm, oboustranně omítnuté – REI 180 DP1 (REW 180), technický list výrobce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Stropní konstrukce nad nižšími NP (uvnitř PÚ, zajišťující stabilitu)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REI 30</w:t>
            </w:r>
          </w:p>
        </w:tc>
        <w:tc>
          <w:tcPr>
            <w:tcW w:type="dxa" w:w="2160"/>
          </w:tcPr>
          <w:p>
            <w:r>
              <w:rPr>
                <w:b/>
                <w:highlight w:val="yellow"/>
              </w:rPr>
              <w:t>doplnit stropní konstrukci a její požární odolnost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Nosná konstrukce střechy nad podkrovím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bez požadavku (OB1, čl. 4.2 ČSN 73 0833)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dřevěný krov – DP3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Schodiště uvnitř PÚ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 15 (OB1 – může být dřevěné)</w:t>
            </w:r>
          </w:p>
        </w:tc>
        <w:tc>
          <w:tcPr>
            <w:tcW w:type="dxa" w:w="2160"/>
          </w:tcPr>
          <w:p>
            <w:r>
              <w:rPr>
                <w:b/>
                <w:highlight w:val="yellow"/>
              </w:rPr>
              <w:t>doplnit konstrukci schodiště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–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Příčky (nenosné uvnitř PÚ)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bez požadavku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příčky Ytong Klasik – EI 60 DP1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Střešní plášť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BROOF(t1)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Sedlová střecha, sklon 40°, krytina betonová / pálená taška, barva hnědá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viz níže</w:t>
            </w:r>
          </w:p>
        </w:tc>
      </w:tr>
    </w:tbl>
    <w:p>
      <w:r>
        <w:rPr>
          <w:b w:val="0"/>
        </w:rPr>
        <w:t xml:space="preserve">Konstrukční systém: svislé nosné konstrukce jsou druhu DP1. Stropní konstrukce jsou druhu DP1; nosná konstrukce střechy nad posledním užitným podlažím (podkroví) se podle ČSN 73 0802 do hodnocení konstrukčního systému nezahrnuje. Konstrukční systém objektu je </w:t>
      </w:r>
      <w:r>
        <w:rPr>
          <w:b/>
        </w:rPr>
        <w:t>nehořlavý</w:t>
      </w:r>
      <w:r>
        <w:rPr>
          <w:b w:val="0"/>
        </w:rPr>
        <w:t>.</w:t>
      </w:r>
    </w:p>
    <w:p>
      <w:r>
        <w:rPr>
          <w:b w:val="0"/>
        </w:rPr>
        <w:t>Požární uzávěry se v objektu nevyskytují (jeden požární úsek).</w:t>
      </w:r>
    </w:p>
    <w:p>
      <w:r>
        <w:rPr>
          <w:b w:val="0"/>
        </w:rPr>
        <w:t>Povrchové úpravy a hmoty: vnitřní povrchy stěn a stropů (omítky, SDK) třídy reakce na oheň A1 / A2-s1,d0; podlahové krytiny běžné pro bydlení – požadavek na třídu reakce na oheň se v obytné buňce OB1 nestanovuje. Obvodové zdivo je bez dodatečného zateplení; povrchová úprava omítkou třídy reakce na oheň A1.</w:t>
      </w:r>
    </w:p>
    <w:p>
      <w:r>
        <w:rPr>
          <w:b w:val="0"/>
        </w:rPr>
        <w:t xml:space="preserve">Střešní plášť: Sedlová střecha, sklon 40°, krytina betonová / pálená taška, barva hnědá; střecha se nenachází v požárně nebezpečném prostoru sousedních staveb ani jiného požárního úseku – požadavek BROOF(t1) podle § 7 vyhlášky č. 23/2008 Sb.; skládaná krytina z pálených / betonových tašek je podle rozhodnutí Komise 2000/553/ES považována za vyhovující BROOF bez zkoušení – </w:t>
      </w:r>
      <w:r>
        <w:rPr>
          <w:b/>
        </w:rPr>
        <w:t>vyhovuje</w:t>
      </w:r>
      <w:r>
        <w:rPr>
          <w:b w:val="0"/>
        </w:rPr>
        <w:t>.</w:t>
      </w:r>
    </w:p>
    <w:p>
      <w:pPr>
        <w:pStyle w:val="Heading1"/>
      </w:pPr>
      <w:r>
        <w:t>9. Únikové cesty</w:t>
      </w:r>
    </w:p>
    <w:p>
      <w:r>
        <w:rPr>
          <w:b w:val="0"/>
        </w:rPr>
        <w:t xml:space="preserve">Únik z objektu je zajištěn jednou nechráněnou únikovou cestou (NÚC) vedoucí z podkroví po vnitřním schodišti (šířka ramene 0,88 m) a dále přes zádveří vstupními dveřmi (šířka 0,90 m) přímo na volné prostranství. Podle čl. 4.3 ČSN 73 0833 postačí u OB1 s plochou požárního úseku do 600 m² jedna NÚC a její délka se neposuzuje. Nejmenší šířka únikové cesty 0,9 m a šířka dveří 0,8 m (dveře do hygienických místností a šaten mohou být užší) </w:t>
      </w:r>
      <w:r>
        <w:rPr>
          <w:b/>
          <w:highlight w:val="yellow"/>
        </w:rPr>
        <w:t>NEJSOU dodrženy – upravit</w:t>
      </w:r>
      <w:r>
        <w:rPr>
          <w:b w:val="0"/>
        </w:rPr>
        <w:t>. Nouzové osvětlení ani značení únikových cest se nepožaduje.</w:t>
      </w:r>
    </w:p>
    <w:p>
      <w:r>
        <w:rPr>
          <w:b w:val="0"/>
        </w:rPr>
        <w:t>Vnitřní schodiště je součástí požárního úseku; požadavek na požární odolnost R 15 (čl. 4.2 ČSN 73 0833), schodiště může být dřevěné. Dveře na únikové cestě se otevírají ve směru úniku s výjimkou vchodových dveří rodinného domu.</w:t>
      </w:r>
    </w:p>
    <w:p>
      <w:pPr>
        <w:pStyle w:val="Heading1"/>
      </w:pPr>
      <w:r>
        <w:t>10. Požární zásah</w:t>
      </w:r>
    </w:p>
    <w:p>
      <w:pPr>
        <w:pStyle w:val="Heading2"/>
      </w:pPr>
      <w:r>
        <w:t>10.1 Přístupová komunikace, nástupní plocha, zásahové cesty</w:t>
      </w:r>
    </w:p>
    <w:p>
      <w:r>
        <w:rPr>
          <w:b w:val="0"/>
        </w:rPr>
        <w:t>K objektu vede zpevněná místní komunikace Vzorová s jízdním pruhem šířky min. 3,0 m, objekt je od hranice s komunikací vzdálen 6,34 m – požadavek čl. 4.4.1 ČSN 73 0833 (konec přístupové komunikace nejvýše 50 m od objektu) je splněn. Vjezd na pozemek: Z ulice Vzorová (veřejná komunikace) – stávající vstup do domu z ulice. Nástupní plocha se vzhledem k požární výšce h ≤ 12 m nepožaduje. Vnitřní ani vnější zásahové cesty se nepožadují; zásah je veden z vnějšku objektu a hlavním vstupem.</w:t>
      </w:r>
    </w:p>
    <w:p>
      <w:r>
        <w:rPr>
          <w:b w:val="0"/>
        </w:rPr>
        <w:t>Ochranné pásmo nadzemního vedení VN: stavba ani přístupová komunikace nezasahují do ochranného pásma nadzemního vedení vysokého napětí s vodiči bez izolace.</w:t>
      </w:r>
    </w:p>
    <w:p>
      <w:pPr>
        <w:pStyle w:val="Heading2"/>
      </w:pPr>
      <w:r>
        <w:t>10.2 Zásobování požární vodou</w:t>
      </w:r>
    </w:p>
    <w:p>
      <w:r>
        <w:rPr>
          <w:b w:val="0"/>
        </w:rPr>
        <w:t xml:space="preserve">Vnějším odběrním místem je hydrant na veřejném vodovodu: </w:t>
      </w:r>
      <w:r>
        <w:rPr>
          <w:b/>
          <w:highlight w:val="yellow"/>
        </w:rPr>
        <w:t>nejbližší hydrant – poloha, vzdálenost od objektu a DN řadu doplní zpracovatel podle vyjádření provozovatele vodovodu (Vodovody a kanalizace Vzorov, a.s. (ukázka))</w:t>
      </w:r>
      <w:r>
        <w:rPr>
          <w:b w:val="0"/>
        </w:rPr>
        <w:t xml:space="preserve">. Požadavek ČSN 73 0873 (tab. 1 a 2, řádek 1 – rodinný dům se zastavěnou plochou 126,6 m²): hydrant do 200 m od objektu, potrubí min. DN 80, odběr 4 l/s; vzdálenost hydrantů mezi sebou podle normy. Hydrant musí ležet mimo PNP objektu. </w:t>
      </w:r>
    </w:p>
    <w:p>
      <w:r>
        <w:rPr>
          <w:b w:val="0"/>
        </w:rPr>
        <w:t>Vnitřní odběrní místa se podle čl. 4.4 b) ČSN 73 0873 nepožadují (prostory pro bydlení OB1 s kapacitou do 20 osob).</w:t>
      </w:r>
    </w:p>
    <w:p>
      <w:pPr>
        <w:pStyle w:val="Heading2"/>
      </w:pPr>
      <w:r>
        <w:t>10.3 Napájení elektrickou energií a vypínání při požáru</w:t>
      </w:r>
    </w:p>
    <w:p>
      <w:r>
        <w:rPr>
          <w:b w:val="0"/>
        </w:rPr>
        <w:t>Objekt je napájen přípojkou NN z distribuční sítě: Stávající přípojka NN z distribuční sítě, elektroměrový rozvaděč na hranici pozemku / na fasádě; hlavní jistič doplní stavebník. Hlavní jistič před elektroměrem v elektroměrovém rozvaděči na hranici pozemku slouží jako hlavní vypínač elektrické energie pro objekt; hlavní domovní rozvaděč bude v místnosti zádveří. Tlačítka CENTRAL STOP / TOTAL STOP se u rodinného domu nepožadují.</w:t>
      </w:r>
    </w:p>
    <w:p>
      <w:r>
        <w:rPr>
          <w:b w:val="0"/>
        </w:rPr>
        <w:t xml:space="preserve">Fotovoltaická výrobna elektřiny: Není. Střídač s DC odpojovačem bude umístěn v místnosti zádveří tak, aby stejnosměrná část rozvodu, která zůstává pod napětím, byla co nejkratší (příloha č. 3 bod 9 vyhlášky č. 23/2008 Sb.); panely nesmí bránit odvětrání, údržbě spalinových cest ani zásahu jednotek PO. Vypnutí výrobny: hlavním vypínačem FVE u střídače a odpojením střídače od sítě (hlavní jistič). </w:t>
      </w:r>
      <w:r>
        <w:rPr>
          <w:b/>
          <w:highlight w:val="yellow"/>
        </w:rPr>
        <w:t>Bateriové úložiště (je-li navrženo): umístění, kapacita a oddělení podle požadavků výrobce – doplnit.</w:t>
      </w:r>
      <w:r>
        <w:rPr>
          <w:b w:val="0"/>
        </w:rPr>
        <w:t xml:space="preserve"> U hlavního rozvaděče a u střídače bude označení „Pozor – fotovoltaická elektrárna, DC vedení pod napětím“. Instalace podle vyhl. č. 114/2023 Sb. a Doporučených zásad MV-GŘ HZS ČR pro FVE.</w:t>
      </w:r>
    </w:p>
    <w:p>
      <w:pPr>
        <w:pStyle w:val="Heading1"/>
      </w:pPr>
      <w:r>
        <w:t>11. Odstupové vzdálenosti a požárně nebezpečný prostor</w:t>
      </w:r>
    </w:p>
    <w:p>
      <w:r>
        <w:rPr>
          <w:b w:val="0"/>
        </w:rPr>
        <w:t>Požárně nebezpečný prostor (PNP) je stanoven podrobným výpočtem z hlediska sálání tepla podle ČSN 73 0802 (kritická hustota tepelného toku Icr = 18,5 kW/m², emisivita ε = 1,0, normová teplotní křivka, doba požáru τ = pv), viz příloha A. Obvodové stěny jsou druhu DP1 s požadovanou požární odolností – požárně uzavřené plochy; požárně otevřenými plochami jsou okna a dveře. Protože podíl požárně otevřených ploch jednotlivých stěn je pod 40 %, posuzují se podle § 11 odst. 2 vyhlášky č. 23/2008 Sb. jednotlivé otvory (u stěn s po ≥ 40 % celá stěna). Výpočtové požární zatížení pro odstupy pv = 40,0 kg/m².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Podlaží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Fasáda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Největší odstup d [m]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jihozápadní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2,0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3,1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severozápadní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východní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západní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1,7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1,5</w:t>
            </w:r>
          </w:p>
        </w:tc>
      </w:tr>
    </w:tbl>
    <w:p>
      <w:r>
        <w:rPr>
          <w:b w:val="0"/>
        </w:rPr>
        <w:t>PNP nepřesahuje hranice pozemku stavebníka (viz výkres D.3.1).</w:t>
      </w:r>
    </w:p>
    <w:p>
      <w:r>
        <w:rPr>
          <w:b w:val="0"/>
        </w:rPr>
        <w:t>PNP nezasahuje na žádnou sousední stavbu.</w:t>
      </w:r>
    </w:p>
    <w:p>
      <w:r>
        <w:rPr>
          <w:b w:val="0"/>
        </w:rPr>
        <w:t>Posuzovaný objekt neleží v PNP sousedních staveb: nejbližší sousední stavba je ve vzdálenosti 8,80 m; při běžném rodinném domě (po ≤ 40 %, pv = 40 kg/m²) PNP nepřesahuje cca 3 m.</w:t>
      </w:r>
    </w:p>
    <w:p>
      <w:r>
        <w:rPr>
          <w:b w:val="0"/>
        </w:rPr>
        <w:t>Odstup z hlediska odpadávání hořících částí se neuvažuje: obvodové stěny jsou DP1, střecha má sklon 40° (≤ 45°) a přesah 0,40 m (≤ 1 m).</w:t>
      </w:r>
    </w:p>
    <w:p>
      <w:pPr>
        <w:pStyle w:val="Heading1"/>
      </w:pPr>
      <w:r>
        <w:t>12. Požárně bezpečnostní zařízení</w:t>
      </w:r>
    </w:p>
    <w:p>
      <w:r>
        <w:rPr>
          <w:b w:val="0"/>
        </w:rPr>
        <w:t>V souladu s § 15 odst. 5 a přílohou č. 5 vyhlášky č. 23/2008 Sb. bude rodinný dům vybaven zařízením autonomní detekce a signalizace – autonomními hlásiči kouře podle ČSN EN 14604: 1 ks – zádveří v 1.NP (část bytu vedoucí k východu); 1 ks – chodba + galerie v Podkroví (vícepodlažní byt – nejvyšší místo nad schodištěm). Hlásiče se osadí na strop podle návodu výrobce (min. 0,5 m od stěn a rohů).</w:t>
      </w:r>
    </w:p>
    <w:p>
      <w:r>
        <w:rPr>
          <w:b w:val="0"/>
        </w:rPr>
        <w:t>Jiná požárně bezpečnostní zařízení ani vyhrazená požárně bezpečnostní zařízení (EPS, SHZ, ZOKT, nouzové osvětlení, požární uzávěry) se pro objekt nepožadují.</w:t>
      </w:r>
    </w:p>
    <w:p>
      <w:pPr>
        <w:pStyle w:val="Heading1"/>
      </w:pPr>
      <w:r>
        <w:t>13. Hasicí přístroje a bezpečnostní značení</w:t>
      </w:r>
    </w:p>
    <w:p>
      <w:r>
        <w:rPr>
          <w:b w:val="0"/>
        </w:rPr>
        <w:t xml:space="preserve">V souladu s přílohou č. 4 vyhlášky č. 23/2008 Sb. a čl. 4.5 ČSN 73 0833 bude rodinný dům vybaven jedním přenosným hasicím přístrojem práškovým (ABC, 6 kg) s hasicí schopností </w:t>
      </w:r>
      <w:r>
        <w:rPr>
          <w:b/>
        </w:rPr>
        <w:t>34A</w:t>
      </w:r>
      <w:r>
        <w:rPr>
          <w:b w:val="0"/>
        </w:rPr>
        <w:t>, umístěným v místnosti zádveří na svislé konstrukci s rukojetí nejvýše 1,5 m nad podlahou.</w:t>
      </w:r>
    </w:p>
    <w:p>
      <w:r>
        <w:rPr>
          <w:b w:val="0"/>
        </w:rPr>
        <w:t>Hlavní vypínač elektrické energie, hlavní uzávěr plynu (HUP) a hlavní uzávěr vody budou označeny bezpečnostními tabulkami podle ČSN EN ISO 7010 a nařízení vlády č. 375/2017 Sb. Jiné bezpečnostní značení se nepožaduje.</w:t>
      </w:r>
    </w:p>
    <w:p>
      <w:pPr>
        <w:pStyle w:val="Heading1"/>
      </w:pPr>
      <w:r>
        <w:t>14. Technická zařízení</w:t>
      </w:r>
    </w:p>
    <w:p>
      <w:r>
        <w:rPr>
          <w:b w:val="0"/>
        </w:rPr>
        <w:t>Vytápění a ohřev vody: Stávající – lokální (kamna, topidla) (RÚIAN); zdroj tepla a ohřev teplé vody upřesní stavebník. Zdroj tepla nemá spalinovou cestu.</w:t>
      </w:r>
    </w:p>
    <w:p>
      <w:r>
        <w:rPr>
          <w:b w:val="0"/>
        </w:rPr>
        <w:t>Větrání: Přirozené větrání okny, koupelna a WC ventilátorem – prostupy rozvodů VZT a instalací se v rámci jednoho požárního úseku neutěsňují; prostupy obvodovým pláštěm a střechou budou provedeny podle technologických předpisů výrobců.</w:t>
      </w:r>
    </w:p>
    <w:p>
      <w:r>
        <w:rPr>
          <w:b w:val="0"/>
        </w:rPr>
        <w:t>Elektroinstalace bude provedena podle ČSN 33 2000 a ČSN 73 0848; před uvedením do užívání bude provedena výchozí revize. Ochrana před bleskem: Stávající stav – doplní stavebník (hromosvod ano / ne).</w:t>
      </w:r>
    </w:p>
    <w:p>
      <w:pPr>
        <w:pStyle w:val="Heading1"/>
      </w:pPr>
      <w:r>
        <w:t>15. Závěr</w:t>
      </w:r>
    </w:p>
    <w:p>
      <w:r>
        <w:rPr>
          <w:b w:val="0"/>
        </w:rPr>
        <w:t>Navržená stavba při dodržení podmínek tohoto požárně bezpečnostního řešení splňuje požadavky požární bezpečnosti staveb. Změny projektu v průběhu přípravy a realizace, které mají vliv na požární bezpečnost (zejména otvory v obvodových stěnách, konstrukce, zateplení, vytápění, FVE), je nutné projednat se zpracovatelem PBŘ. K užívání stavby budou doloženy doklady o vlastnostech použitých výrobků (prohlášení o vlastnostech, klasifikace požární odolnosti a reakce na oheň), revize elektroinstalace, revize spalinové cesty (je-li) a doklad o instalaci hasicího přístroje a autonomních hlásičů kouře.</w:t>
      </w:r>
    </w:p>
    <w:p/>
    <w:p>
      <w:r>
        <w:t>Zpracovatel PBŘ: …………………………………………</w:t>
      </w:r>
    </w:p>
    <w:p>
      <w:r>
        <w:br/>
        <w:t>……………………………………</w:t>
        <w:br/>
        <w:t>podpis a autorizační razítko</w:t>
      </w:r>
    </w:p>
    <w:p>
      <w:pPr>
        <w:pStyle w:val="Heading1"/>
      </w:pPr>
      <w:r>
        <w:t>Příloha A – Výpočet odstupových vzdáleností</w:t>
      </w:r>
    </w:p>
    <w:p>
      <w:r>
        <w:rPr>
          <w:b w:val="0"/>
        </w:rPr>
        <w:t>Postup: doba požáru τ = pv [min]; teplota podle normové teplotní křivky T = 345·log10(8τ + 1) + 20 [°C]; hustota tepelného toku sálavé plochy I0 = σ·ε·(T + 273,15)^4·po; odstup d je vzdálenost, ve které je I0·φ(d) = Icr = 18,5 kW/m² (φ = polohový faktor obdélníku l × hu proti středu, řešeno numericky). Tvar PNP do stran je vyhodnocen týmž modelem pro body za okrajem sálavé plochy. Hodnoty d jsou zaokrouhleny nahoru na 0,1 m. Postup ověřen na publikovaných případech (ČKAIT TP 1.7: l = 9 m, hu = 3 m, po = 40 %, pv = 40 kg/m² → 2,7 m; tabulková hodnota 2,8 m).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</w:rPr>
              <w:t>Podlaží</w:t>
            </w:r>
          </w:p>
        </w:tc>
        <w:tc>
          <w:tcPr>
            <w:tcW w:type="dxa" w:w="960"/>
          </w:tcPr>
          <w:p>
            <w:r>
              <w:rPr>
                <w:b/>
              </w:rPr>
              <w:t>Fasáda</w:t>
            </w:r>
          </w:p>
        </w:tc>
        <w:tc>
          <w:tcPr>
            <w:tcW w:type="dxa" w:w="960"/>
          </w:tcPr>
          <w:p>
            <w:r>
              <w:rPr>
                <w:b/>
              </w:rPr>
              <w:t>Sálavá plocha</w:t>
            </w:r>
          </w:p>
        </w:tc>
        <w:tc>
          <w:tcPr>
            <w:tcW w:type="dxa" w:w="960"/>
          </w:tcPr>
          <w:p>
            <w:r>
              <w:rPr>
                <w:b/>
              </w:rPr>
              <w:t>l [m]</w:t>
            </w:r>
          </w:p>
        </w:tc>
        <w:tc>
          <w:tcPr>
            <w:tcW w:type="dxa" w:w="960"/>
          </w:tcPr>
          <w:p>
            <w:r>
              <w:rPr>
                <w:b/>
              </w:rPr>
              <w:t>hu [m]</w:t>
            </w:r>
          </w:p>
        </w:tc>
        <w:tc>
          <w:tcPr>
            <w:tcW w:type="dxa" w:w="960"/>
          </w:tcPr>
          <w:p>
            <w:r>
              <w:rPr>
                <w:b/>
              </w:rPr>
              <w:t>po [%]</w:t>
            </w:r>
          </w:p>
        </w:tc>
        <w:tc>
          <w:tcPr>
            <w:tcW w:type="dxa" w:w="960"/>
          </w:tcPr>
          <w:p>
            <w:r>
              <w:rPr>
                <w:b/>
              </w:rPr>
              <w:t>pv</w:t>
            </w:r>
          </w:p>
        </w:tc>
        <w:tc>
          <w:tcPr>
            <w:tcW w:type="dxa" w:w="960"/>
          </w:tcPr>
          <w:p>
            <w:r>
              <w:rPr>
                <w:b/>
              </w:rPr>
              <w:t>I0 [kW/m²]</w:t>
            </w:r>
          </w:p>
        </w:tc>
        <w:tc>
          <w:tcPr>
            <w:tcW w:type="dxa" w:w="960"/>
          </w:tcPr>
          <w:p>
            <w:r>
              <w:rPr>
                <w:b/>
              </w:rPr>
              <w:t>d [m]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dveře 0,80 × 2,10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0,80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2,10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0,90 × 0,55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0,55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0,85 × 0,55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0,85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0,55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dveře 2,90 × 2,30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2,90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2,30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3,1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východní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1,20 × 1,20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východní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0,90 × 0,55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0,55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1,20 × 1,40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1,80 × 1,50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1,80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2,0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jihozápadní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0,91 × 1,90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0,91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0,73 × 1,90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0,73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1,4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0,72 × 1,90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0,72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1,4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severozápadní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0,92 × 1,90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0,92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1,20 × 1,20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1,05 × 1,20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1,05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1,4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1,20 × 1,25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1,50 × 1,30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1,30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1,7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 Narrow" w:hAnsi="Arial Narrow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